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139F1" w14:textId="792285CD" w:rsidR="000109B1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3C740900" wp14:editId="6CD63084">
            <wp:extent cx="5760720" cy="1639194"/>
            <wp:effectExtent l="0" t="0" r="5080" b="0"/>
            <wp:docPr id="1" name="Obraz 1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AEBBD" w14:textId="77777777" w:rsidR="000109B1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</w:p>
    <w:p w14:paraId="7E75CA0C" w14:textId="7A76CF5E" w:rsidR="00ED7FEB" w:rsidRPr="00ED7FEB" w:rsidRDefault="00ED7FEB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 w:rsidR="008D6155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0C5773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Start"/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="000C5773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 </w:t>
      </w:r>
      <w:r w:rsidR="000C5773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End"/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  <w:t xml:space="preserve">Nałęczów, </w:t>
      </w:r>
      <w:r w:rsidR="0035250A">
        <w:rPr>
          <w:rFonts w:ascii="Arial" w:hAnsi="Arial" w:cs="Arial"/>
          <w:color w:val="212529"/>
          <w:sz w:val="22"/>
          <w:szCs w:val="22"/>
          <w:shd w:val="clear" w:color="auto" w:fill="FFFFFF"/>
        </w:rPr>
        <w:t>0</w:t>
      </w:r>
      <w:r w:rsidR="002B30C2">
        <w:rPr>
          <w:rFonts w:ascii="Arial" w:hAnsi="Arial" w:cs="Arial"/>
          <w:color w:val="212529"/>
          <w:sz w:val="22"/>
          <w:szCs w:val="22"/>
          <w:shd w:val="clear" w:color="auto" w:fill="FFFFFF"/>
        </w:rPr>
        <w:t>2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.</w:t>
      </w:r>
      <w:r w:rsidR="0035250A">
        <w:rPr>
          <w:rFonts w:ascii="Arial" w:hAnsi="Arial" w:cs="Arial"/>
          <w:color w:val="212529"/>
          <w:sz w:val="22"/>
          <w:szCs w:val="22"/>
          <w:shd w:val="clear" w:color="auto" w:fill="FFFFFF"/>
        </w:rPr>
        <w:t>10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791232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r.</w:t>
      </w:r>
    </w:p>
    <w:p w14:paraId="184B5D5B" w14:textId="51C8EDBC" w:rsidR="00ED7FEB" w:rsidRPr="00023E84" w:rsidRDefault="00ED7FEB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  <w:r w:rsidRPr="00ED7FEB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>WYJAŚNIENIA TREŚCI SWZ</w:t>
      </w:r>
    </w:p>
    <w:p w14:paraId="1E4928E7" w14:textId="16452E27" w:rsidR="00ED7FEB" w:rsidRPr="008D6155" w:rsidRDefault="00ED7FEB" w:rsidP="00ED7FEB">
      <w:pPr>
        <w:pStyle w:val="Nagwek3"/>
        <w:shd w:val="clear" w:color="auto" w:fill="FFFFFF"/>
        <w:jc w:val="both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00604E9E">
        <w:rPr>
          <w:rFonts w:ascii="Arial" w:hAnsi="Arial" w:cs="Arial"/>
          <w:color w:val="000000" w:themeColor="text1"/>
          <w:sz w:val="22"/>
          <w:szCs w:val="22"/>
        </w:rPr>
        <w:t xml:space="preserve">Dotyczy postępowania o udzielenie zamówienia publicznego prowadzonego w trybie podstawowym o którym mowa w art. 275 ust. 1 ustawy </w:t>
      </w:r>
      <w:proofErr w:type="spellStart"/>
      <w:r w:rsidRPr="00604E9E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604E9E">
        <w:rPr>
          <w:rFonts w:ascii="Arial" w:hAnsi="Arial" w:cs="Arial"/>
          <w:color w:val="000000" w:themeColor="text1"/>
          <w:sz w:val="22"/>
          <w:szCs w:val="22"/>
        </w:rPr>
        <w:t xml:space="preserve"> pn. „</w:t>
      </w:r>
      <w:r w:rsidR="008D6155" w:rsidRPr="008D6155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  <w:r w:rsidRPr="00604E9E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354922CD" w14:textId="044A2BEF" w:rsidR="00023E84" w:rsidRPr="00B311E0" w:rsidRDefault="00ED7FEB" w:rsidP="00B311E0">
      <w:pPr>
        <w:jc w:val="both"/>
        <w:rPr>
          <w:rFonts w:ascii="Arial" w:hAnsi="Arial" w:cs="Arial"/>
          <w:sz w:val="22"/>
          <w:szCs w:val="22"/>
        </w:rPr>
      </w:pPr>
      <w:r w:rsidRPr="00ED7FEB">
        <w:rPr>
          <w:rFonts w:ascii="Arial" w:hAnsi="Arial" w:cs="Arial"/>
          <w:sz w:val="22"/>
          <w:szCs w:val="22"/>
        </w:rPr>
        <w:t xml:space="preserve">W związku z wpływem wniosku o wyjaśnienie treści specyfikacji warunków zamówienia (dalej SWZ) Zamawiający – Gmina Nałęczów, działając na podstawie art. 284 ust. 2 i ust. 6 ustawy z dnia 11 września 2019 r. Prawo zamówień publicznych (tj. Dz. U. z 2024 r. poz. 1320) przekazuje poniżej treść zapytań wraz z odpowiedziami </w:t>
      </w:r>
    </w:p>
    <w:p w14:paraId="5E254F7F" w14:textId="77777777" w:rsidR="00023E84" w:rsidRDefault="00023E84" w:rsidP="00023E84">
      <w:pPr>
        <w:spacing w:after="0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</w:p>
    <w:p w14:paraId="2C9F7E54" w14:textId="77777777" w:rsidR="00994EA4" w:rsidRPr="00994EA4" w:rsidRDefault="00994EA4" w:rsidP="00994EA4">
      <w:pPr>
        <w:pStyle w:val="Akapitzlist"/>
        <w:ind w:left="360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994EA4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Pytanie 1: </w:t>
      </w:r>
    </w:p>
    <w:p w14:paraId="192A410C" w14:textId="2279903F" w:rsidR="002B30C2" w:rsidRPr="00C73A2A" w:rsidRDefault="00C73A2A" w:rsidP="00994EA4">
      <w:pPr>
        <w:pStyle w:val="Akapitzlist"/>
        <w:ind w:left="360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Do wykonania </w:t>
      </w: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przecisków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rurami GRP niezbędne jest wykonanie komór montażowych ze ścianek szczelnych, szczególnie przy stawie z uwagi na wysoki poziom wód gruntowych. Prosimy o określenie, czy w miejscach </w:t>
      </w: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przecisków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pod torami oraz pod stawem występują ograniczenia dotyczące wibracji gruntu (bliskość zabudowań, obszary chronionej natury).</w:t>
      </w:r>
      <w:r w:rsidR="002B30C2"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</w:p>
    <w:p w14:paraId="050E2FA5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2B30C2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Odp.1</w:t>
      </w:r>
    </w:p>
    <w:p w14:paraId="0C468EF5" w14:textId="0CEF5B7F" w:rsidR="002B30C2" w:rsidRPr="002B30C2" w:rsidRDefault="00C73A2A" w:rsidP="002B30C2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pod stawem będzie wykonywany z komór roboczych w postaci studni zapuszczanych T1 i T2. Komory montażowe ze ścianek szczelnych należy zastosować dla </w:t>
      </w: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przecisku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pod torami. Nie występują ograniczenia dotyczące zastosowania grodzic.</w:t>
      </w:r>
    </w:p>
    <w:p w14:paraId="09E70175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</w:p>
    <w:p w14:paraId="3E79D07F" w14:textId="77777777" w:rsidR="00994EA4" w:rsidRPr="00994EA4" w:rsidRDefault="00994EA4" w:rsidP="00994EA4">
      <w:pPr>
        <w:pStyle w:val="Akapitzlist"/>
        <w:ind w:left="360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994EA4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Pytanie 2:</w:t>
      </w:r>
    </w:p>
    <w:p w14:paraId="03E71D08" w14:textId="411ADC14" w:rsidR="002B30C2" w:rsidRPr="00C73A2A" w:rsidRDefault="00C73A2A" w:rsidP="00994EA4">
      <w:pPr>
        <w:pStyle w:val="Akapitzlist"/>
        <w:ind w:left="360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Prosimy o potwierdzenie, że dla drogi nr 10788L odtworzenie nawierzchni należy wykonać tylko w miejscu wykopu. Wykonawca zauważa, że na rysunku 1b załączonym do projektu odtworzenia nawierzchni zaznaczony jest zakres jak dla wykopu otwartego, podczas gdy w projekcie odcinek ten wykonywany jest metodą bez wykopową. Wykonanie nawet samej warstwy ścieralnej w znaczący sposób zawyża cenę końcową.</w:t>
      </w:r>
    </w:p>
    <w:p w14:paraId="545168A3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2B30C2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Odp. 2</w:t>
      </w:r>
    </w:p>
    <w:p w14:paraId="52281FE9" w14:textId="370A8AF2" w:rsidR="0035250A" w:rsidRPr="002B30C2" w:rsidRDefault="00C73A2A" w:rsidP="0035250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Zakres odtworzenia nawierzchni i warstwy konstrukcyjne zgodne z wydanymi warunkami zarządcy drogi i uzgodnioną przez inwestora (Gminę Nałęczów) dokumentacją projektową.</w:t>
      </w:r>
    </w:p>
    <w:p w14:paraId="42E4FAEA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</w:p>
    <w:p w14:paraId="00EB165C" w14:textId="77777777" w:rsidR="00994EA4" w:rsidRPr="00994EA4" w:rsidRDefault="00994EA4" w:rsidP="00994EA4">
      <w:pPr>
        <w:pStyle w:val="Akapitzlist"/>
        <w:ind w:left="360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994EA4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Pytanie 3:</w:t>
      </w:r>
    </w:p>
    <w:p w14:paraId="657AC35D" w14:textId="6D58C0D8" w:rsidR="002B30C2" w:rsidRPr="00C73A2A" w:rsidRDefault="00C73A2A" w:rsidP="00994EA4">
      <w:pPr>
        <w:pStyle w:val="Akapitzlist"/>
        <w:ind w:left="360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Dotyczy wykonania przewiertu na odcinku T2-T1 Wykonawca wnosi o rezygnację z rury osłonowej GRPDN 700 dla rury PE100RC D 125. Wykonawca zwraca uwagę na fakt, iż </w:t>
      </w: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lastRenderedPageBreak/>
        <w:t xml:space="preserve">sama rura osłonowa wykonana z tego materiału to koszt kilkudziesięciu tysięcy. Ponadto, aby wykonać przewiert o takiej </w:t>
      </w:r>
      <w:proofErr w:type="gram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średnicy ,</w:t>
      </w:r>
      <w:proofErr w:type="gram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należy go wykonać metodą </w:t>
      </w: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mikrotunelingu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. Jest to koszt kilkuset tysięcy co uważamy za zbędny na tym odcinku a i znacząco wpływający na cenę końcową. Dodatkowo, miejsce komory T2</w:t>
      </w:r>
      <w:proofErr w:type="gram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-( gdzie</w:t>
      </w:r>
      <w:proofErr w:type="gram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jest one ograniczone poprzez szerokość, materiał oraz lokalizację) uniemożliwiają bezpieczną lokalizację komór do </w:t>
      </w: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mikrotunelingu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. Wnosimy o umożliwienie zmiany technologii i materiału głównie ze względu na, zdaniem Wykonawcy, niepotrzebne zawyżanie kosztów realizacji.</w:t>
      </w:r>
    </w:p>
    <w:p w14:paraId="31A5B741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2B30C2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Odp. 3</w:t>
      </w:r>
    </w:p>
    <w:p w14:paraId="6CB57350" w14:textId="181D06C6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Przewiert na odcinki T2-T1 zgodnie z uzgodnioną dokumentacją projektową. Zaprojektowano rurę osłonową z rur GRP przy zastosowaniu technologii </w:t>
      </w: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mikrotunelingu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, zapewniającą:</w:t>
      </w:r>
    </w:p>
    <w:p w14:paraId="0815C578" w14:textId="2C998790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- średnicę rury dostosowaną do technologii wykonania przewiertu (</w:t>
      </w:r>
      <w:proofErr w:type="spell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mikrotunelingu</w:t>
      </w:r>
      <w:proofErr w:type="spell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) i </w:t>
      </w:r>
      <w:proofErr w:type="gramStart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jego 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długości</w:t>
      </w:r>
      <w:proofErr w:type="gramEnd"/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(na odcinku T2-T1 ok. 120m), </w:t>
      </w:r>
    </w:p>
    <w:p w14:paraId="46453461" w14:textId="77777777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- swobodny montaż i demontaż rury przewodowej,</w:t>
      </w:r>
    </w:p>
    <w:p w14:paraId="67F75862" w14:textId="77777777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- przestrzeń technologiczną na ewentualne dodatkowe zabezpieczenia,</w:t>
      </w:r>
    </w:p>
    <w:p w14:paraId="17069E11" w14:textId="77777777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 płozy, izolacje, prowadzenie kilku przewodów lub wymianę rury w przyszłości,</w:t>
      </w:r>
    </w:p>
    <w:p w14:paraId="73EAAC51" w14:textId="77777777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- odpowiednią średnicę osłony dla umożliwienia kompensacji przemieszczeń i odkształceń (np. w wyniku pełzania, ruchów gruntu),</w:t>
      </w:r>
    </w:p>
    <w:p w14:paraId="0CE19DD5" w14:textId="77777777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- uwarunkowań terenowych, </w:t>
      </w:r>
    </w:p>
    <w:p w14:paraId="4670B857" w14:textId="77777777" w:rsidR="00C73A2A" w:rsidRPr="00C73A2A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- kolizji z uzbrojeniem istniejącym (rura pod stawem),</w:t>
      </w:r>
    </w:p>
    <w:p w14:paraId="3D7404BE" w14:textId="6D5CB1C7" w:rsidR="002B30C2" w:rsidRPr="002B30C2" w:rsidRDefault="00C73A2A" w:rsidP="00C73A2A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73A2A">
        <w:rPr>
          <w:rFonts w:ascii="Arial" w:hAnsi="Arial" w:cs="Arial"/>
          <w:color w:val="000000" w:themeColor="text1"/>
          <w:sz w:val="22"/>
          <w:szCs w:val="22"/>
          <w:lang w:eastAsia="pl-PL"/>
        </w:rPr>
        <w:t>- obliczeń statycznych.</w:t>
      </w:r>
    </w:p>
    <w:p w14:paraId="26E6B57B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</w:p>
    <w:p w14:paraId="60A22D56" w14:textId="77777777" w:rsidR="00994EA4" w:rsidRPr="00994EA4" w:rsidRDefault="00994EA4" w:rsidP="00994EA4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994EA4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Pytanie 4:</w:t>
      </w:r>
    </w:p>
    <w:p w14:paraId="01EAE2C3" w14:textId="04F25B38" w:rsidR="002B30C2" w:rsidRPr="002B30C2" w:rsidRDefault="008922B0" w:rsidP="00994EA4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W odpowiedziach do SWZ zapisano „W zawiązku z powyższym, na odcinkach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bezwykopowych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należy zastosować rury kanalizacyjne modułowe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przeciskowe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o długości 1,0m, pełnościenne, jednowarstwowe wykonane z materiału - PP wg PN EN-1852-1, o sztywności obwodowej S co najmniej 32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kN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/m², z połączeniem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bezkielichowym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wciskowym z dwiema zintegrowanymi uszczelkami elastomerowymi.” Długość modułów narzuca bezpośrednio producenta rur, co zgodnie z PZP nie jest dozwolone. Prosimy o sprostowanie odpowiedzi SWZ poprzez wykreślenie zapisu o długości modułu rury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przeciskowej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i dopuszczenie dowolnego materiału spełniającego pozostałe wymagania projektowe.</w:t>
      </w:r>
    </w:p>
    <w:p w14:paraId="2B0A16F4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2B30C2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Odp. 4</w:t>
      </w:r>
    </w:p>
    <w:p w14:paraId="00A843BC" w14:textId="440595DA" w:rsidR="008922B0" w:rsidRPr="008922B0" w:rsidRDefault="008922B0" w:rsidP="008922B0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Parametry rur do budowy projektowanych kanałów sanitarnych powinny być dostosowane do przyjętej w projekcie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bezwykopowej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technologii budowy kanałów, tj. przewiertu pilotażowego trójfazowego ze sterowaniem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teleoptycznym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, dotyczy to także wykonania rur osłonowych. </w:t>
      </w:r>
    </w:p>
    <w:p w14:paraId="523B325A" w14:textId="77777777" w:rsidR="008922B0" w:rsidRPr="008922B0" w:rsidRDefault="008922B0" w:rsidP="008922B0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Przy budowie kanałów jest wymagane bezwzględnie zachowanie projektowanego jednolitego spadku dna kanału na poszczególnych odcinkach (nie mniej niż 0,5%), utrzymanie prostoliniowego przebiegu między sąsiednimi studniami oraz zachowanie szczelności. Technologia wykonania przewiertu powinna umożliwiać zrealizowanie odcinków kanału o długości ok. 60 m, jednocześnie przy zachowaniu wymiarów komór startowych i odbiorczych określonych w projekcie, uzgodnionym przez Powiatowy Zarząd Dróg w Puławach oraz inne instytucje.</w:t>
      </w:r>
    </w:p>
    <w:p w14:paraId="4407833C" w14:textId="7A4DFA32" w:rsidR="008922B0" w:rsidRPr="008922B0" w:rsidRDefault="008922B0" w:rsidP="008922B0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W zawiązku z powyższym, na odcinkach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bezwykopowych należy zastosować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rury kanalizacyjne modułowe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przeciskowe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o długości 1,0m, pełnościenne, jednowarstwowe </w:t>
      </w: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lastRenderedPageBreak/>
        <w:t xml:space="preserve">wykonane z materiału - PP wg PN EN-1852-1, o sztywności obwodowej S co najmniej 32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kN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/m², z połączeniem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bezkielichowym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wciskowym z dwiema zintegrowanymi uszczelkami elastomerowymi.  </w:t>
      </w:r>
    </w:p>
    <w:p w14:paraId="6F42603F" w14:textId="77777777" w:rsidR="008922B0" w:rsidRPr="008922B0" w:rsidRDefault="008922B0" w:rsidP="008922B0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Rury modułowe powinny posiadać wytrzymałość umożliwiającą zastosowanie w procesie przewiertu wymaganej siły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przecisku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przy uwzględnieniu długości poszczególnych odcinków i warunków gruntowych. </w:t>
      </w:r>
    </w:p>
    <w:p w14:paraId="60734DB7" w14:textId="77777777" w:rsidR="008922B0" w:rsidRPr="008922B0" w:rsidRDefault="008922B0" w:rsidP="008922B0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Rury muszą posiadać krajową ocenę techniczną wydaną przez Instytut Techniki Budowlanej w Warszawie dla zastosowania w metodach </w:t>
      </w:r>
      <w:proofErr w:type="spellStart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bezwykopowych</w:t>
      </w:r>
      <w:proofErr w:type="spellEnd"/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.</w:t>
      </w:r>
    </w:p>
    <w:p w14:paraId="36E8A346" w14:textId="32F97280" w:rsidR="002B30C2" w:rsidRPr="008922B0" w:rsidRDefault="008922B0" w:rsidP="008922B0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Obecnie są dostępne rury kanalizacyjne wykonywane przez wielu producentów, spełniające wyżej określone parametry techniczne.</w:t>
      </w:r>
    </w:p>
    <w:p w14:paraId="15CC7612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</w:p>
    <w:p w14:paraId="615BE6E9" w14:textId="77777777" w:rsidR="00994EA4" w:rsidRPr="00994EA4" w:rsidRDefault="00994EA4" w:rsidP="00994EA4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994EA4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Pytanie 5:</w:t>
      </w:r>
    </w:p>
    <w:p w14:paraId="541C975D" w14:textId="1E0282AD" w:rsidR="002B30C2" w:rsidRPr="008922B0" w:rsidRDefault="008922B0" w:rsidP="00994EA4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W</w:t>
      </w:r>
      <w:r w:rsidR="002B30C2" w:rsidRPr="002B30C2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Rozdz. XVI "OPIS KRYTERIÓW OCENY OFERTY(...)" pkt 2. Kryterium I: Cena jest napisane- "Kryterium ceny będzie rozpatrywane na podstawie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ceny całkowitej brutto za wykonanie przedmiotu zamówienia, podanej przez Wykonawcę". Prosimy o potwierdzenie, że do oceny ofert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Pr="008922B0">
        <w:rPr>
          <w:rFonts w:ascii="Arial" w:hAnsi="Arial" w:cs="Arial"/>
          <w:color w:val="000000" w:themeColor="text1"/>
          <w:sz w:val="22"/>
          <w:szCs w:val="22"/>
          <w:lang w:eastAsia="pl-PL"/>
        </w:rPr>
        <w:t>Zamawiający będzie brał "cenę całkowitą brutto" stanowiącą sumę zakresu podstawowego oraz zakresu objętego prawem opcji.</w:t>
      </w:r>
    </w:p>
    <w:p w14:paraId="67E7B974" w14:textId="77777777" w:rsidR="002B30C2" w:rsidRPr="002B30C2" w:rsidRDefault="002B30C2" w:rsidP="002B30C2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2B30C2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Odp. 5.</w:t>
      </w:r>
    </w:p>
    <w:p w14:paraId="492323F4" w14:textId="719D4282" w:rsidR="00B848B5" w:rsidRPr="00B848B5" w:rsidRDefault="00B848B5" w:rsidP="00B848B5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B848B5">
        <w:rPr>
          <w:rFonts w:ascii="Arial" w:hAnsi="Arial" w:cs="Arial"/>
          <w:color w:val="000000" w:themeColor="text1"/>
          <w:sz w:val="22"/>
          <w:szCs w:val="22"/>
          <w:lang w:eastAsia="pl-PL"/>
        </w:rPr>
        <w:t>Zamawiający informuje, że w zakresie kryterium I: Cena, o którym mowa w Rozdz. XVI „OPIS KRYTERIÓW OCENY OFERTY” pkt 2, do oceny ofert będzie brana pod uwagę cena całkowita brutto za wykonanie przedmiotu zamówienia, wskazana przez Wykonawcę w formularzu ofertowym, obejmująca wyłącznie zakres podstawowy.</w:t>
      </w:r>
    </w:p>
    <w:p w14:paraId="00E0B896" w14:textId="390D58BB" w:rsidR="00C73A2A" w:rsidRPr="00C73A2A" w:rsidRDefault="00B848B5" w:rsidP="00B848B5">
      <w:pPr>
        <w:pStyle w:val="Akapitzlist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B848B5">
        <w:rPr>
          <w:rFonts w:ascii="Arial" w:hAnsi="Arial" w:cs="Arial"/>
          <w:color w:val="000000" w:themeColor="text1"/>
          <w:sz w:val="22"/>
          <w:szCs w:val="22"/>
          <w:lang w:eastAsia="pl-PL"/>
        </w:rPr>
        <w:t>Tym samym, w ramach kryterium oceny ofert rozpatrywana będzie cena ryczałtowa za zakres podstawowy, co wynika również z treści formularza ofertowego. Zakres objęty prawem opcji nie jest uwzględniany przy ocenie ofert.</w:t>
      </w:r>
    </w:p>
    <w:p w14:paraId="6EA62D63" w14:textId="77777777" w:rsidR="004B299B" w:rsidRDefault="004B299B" w:rsidP="004B299B">
      <w:pPr>
        <w:rPr>
          <w:b/>
          <w:bCs/>
        </w:rPr>
      </w:pPr>
    </w:p>
    <w:p w14:paraId="1E3C92B9" w14:textId="30863E85" w:rsidR="00BA239B" w:rsidRPr="002B30C2" w:rsidRDefault="004B299B" w:rsidP="00BA239B">
      <w:pPr>
        <w:rPr>
          <w:b/>
          <w:bCs/>
        </w:rPr>
      </w:pPr>
      <w:r>
        <w:rPr>
          <w:b/>
          <w:bCs/>
        </w:rPr>
        <w:t>Niniejsze pismo stanowi integralną część specyfikacji warunków zamówienia.</w:t>
      </w:r>
    </w:p>
    <w:sectPr w:rsidR="00BA239B" w:rsidRPr="002B3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27F5E"/>
    <w:multiLevelType w:val="hybridMultilevel"/>
    <w:tmpl w:val="16866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A216F"/>
    <w:multiLevelType w:val="hybridMultilevel"/>
    <w:tmpl w:val="F0440614"/>
    <w:lvl w:ilvl="0" w:tplc="03A666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79F8BEE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84716"/>
    <w:multiLevelType w:val="hybridMultilevel"/>
    <w:tmpl w:val="6B843D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867ECC"/>
    <w:multiLevelType w:val="hybridMultilevel"/>
    <w:tmpl w:val="F9BC44C6"/>
    <w:lvl w:ilvl="0" w:tplc="8A3C8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B7D82"/>
    <w:multiLevelType w:val="hybridMultilevel"/>
    <w:tmpl w:val="FDA41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25C01D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827210"/>
    <w:multiLevelType w:val="multilevel"/>
    <w:tmpl w:val="449A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A62C9D"/>
    <w:multiLevelType w:val="multilevel"/>
    <w:tmpl w:val="732A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907867"/>
    <w:multiLevelType w:val="multilevel"/>
    <w:tmpl w:val="BFDA8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3207193">
    <w:abstractNumId w:val="1"/>
  </w:num>
  <w:num w:numId="2" w16cid:durableId="436028728">
    <w:abstractNumId w:val="6"/>
  </w:num>
  <w:num w:numId="3" w16cid:durableId="1049308759">
    <w:abstractNumId w:val="5"/>
  </w:num>
  <w:num w:numId="4" w16cid:durableId="1094860187">
    <w:abstractNumId w:val="7"/>
  </w:num>
  <w:num w:numId="5" w16cid:durableId="1709572129">
    <w:abstractNumId w:val="2"/>
  </w:num>
  <w:num w:numId="6" w16cid:durableId="866065451">
    <w:abstractNumId w:val="4"/>
  </w:num>
  <w:num w:numId="7" w16cid:durableId="1715613096">
    <w:abstractNumId w:val="0"/>
  </w:num>
  <w:num w:numId="8" w16cid:durableId="1831679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9B"/>
    <w:rsid w:val="000109B1"/>
    <w:rsid w:val="00023E84"/>
    <w:rsid w:val="000C5773"/>
    <w:rsid w:val="000C7432"/>
    <w:rsid w:val="001379DA"/>
    <w:rsid w:val="001B79E6"/>
    <w:rsid w:val="00272159"/>
    <w:rsid w:val="002B30C2"/>
    <w:rsid w:val="0035250A"/>
    <w:rsid w:val="00392F2A"/>
    <w:rsid w:val="00400749"/>
    <w:rsid w:val="00403C98"/>
    <w:rsid w:val="004B299B"/>
    <w:rsid w:val="004D5CC1"/>
    <w:rsid w:val="005D5A1B"/>
    <w:rsid w:val="00604E9E"/>
    <w:rsid w:val="006247BB"/>
    <w:rsid w:val="006A0395"/>
    <w:rsid w:val="006E2A80"/>
    <w:rsid w:val="006E5C9E"/>
    <w:rsid w:val="0077449A"/>
    <w:rsid w:val="00791232"/>
    <w:rsid w:val="00843B60"/>
    <w:rsid w:val="008922B0"/>
    <w:rsid w:val="008A3782"/>
    <w:rsid w:val="008D6155"/>
    <w:rsid w:val="00912B61"/>
    <w:rsid w:val="00994EA4"/>
    <w:rsid w:val="00A17D99"/>
    <w:rsid w:val="00A36C7F"/>
    <w:rsid w:val="00AA34B9"/>
    <w:rsid w:val="00B04AA8"/>
    <w:rsid w:val="00B311E0"/>
    <w:rsid w:val="00B848B5"/>
    <w:rsid w:val="00B8778D"/>
    <w:rsid w:val="00BA239B"/>
    <w:rsid w:val="00BB3179"/>
    <w:rsid w:val="00C13BEC"/>
    <w:rsid w:val="00C55C1B"/>
    <w:rsid w:val="00C73A2A"/>
    <w:rsid w:val="00CB3FE3"/>
    <w:rsid w:val="00D33AA5"/>
    <w:rsid w:val="00D45DAE"/>
    <w:rsid w:val="00DA6443"/>
    <w:rsid w:val="00DE0C33"/>
    <w:rsid w:val="00E81A14"/>
    <w:rsid w:val="00ED7FEB"/>
    <w:rsid w:val="00FB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9A0366"/>
  <w15:chartTrackingRefBased/>
  <w15:docId w15:val="{2C698DD0-C6E6-7440-956C-A70511B3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2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3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3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3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3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3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39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1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1">
    <w:name w:val="p1"/>
    <w:basedOn w:val="Normalny"/>
    <w:rsid w:val="006247BB"/>
    <w:pPr>
      <w:suppressAutoHyphens/>
      <w:spacing w:after="0" w:line="240" w:lineRule="auto"/>
    </w:pPr>
    <w:rPr>
      <w:rFonts w:ascii="Helvetica" w:eastAsia="Times New Roman" w:hAnsi="Helvetica" w:cs="Times New Roman"/>
      <w:color w:val="000000"/>
      <w:kern w:val="0"/>
      <w:sz w:val="10"/>
      <w:szCs w:val="1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934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36</cp:revision>
  <dcterms:created xsi:type="dcterms:W3CDTF">2024-09-15T07:33:00Z</dcterms:created>
  <dcterms:modified xsi:type="dcterms:W3CDTF">2025-10-02T15:39:00Z</dcterms:modified>
</cp:coreProperties>
</file>